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259162" w14:textId="596E669F" w:rsidR="00EA6711" w:rsidRPr="008411EE" w:rsidRDefault="00EA6711" w:rsidP="00EA6711">
      <w:pPr>
        <w:jc w:val="center"/>
        <w:rPr>
          <w:rFonts w:ascii="標楷體" w:eastAsia="標楷體" w:hAnsi="標楷體"/>
          <w:b/>
          <w:spacing w:val="-10"/>
          <w:sz w:val="32"/>
          <w:szCs w:val="28"/>
        </w:rPr>
      </w:pPr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臺大植物醫學與農業推廣團隊</w:t>
      </w:r>
      <w:bookmarkStart w:id="0" w:name="_GoBack"/>
      <w:bookmarkEnd w:id="0"/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病蟲害防治輔導</w:t>
      </w:r>
      <w:r w:rsidR="00DB668B">
        <w:rPr>
          <w:rFonts w:ascii="標楷體" w:eastAsia="標楷體" w:hAnsi="標楷體" w:hint="eastAsia"/>
          <w:b/>
          <w:spacing w:val="-10"/>
          <w:sz w:val="32"/>
          <w:szCs w:val="28"/>
        </w:rPr>
        <w:t>及農藥減量示範</w:t>
      </w:r>
      <w:r w:rsidRPr="008411EE">
        <w:rPr>
          <w:rFonts w:ascii="標楷體" w:eastAsia="標楷體" w:hAnsi="標楷體" w:hint="eastAsia"/>
          <w:b/>
          <w:spacing w:val="-10"/>
          <w:sz w:val="32"/>
          <w:szCs w:val="28"/>
        </w:rPr>
        <w:t>計畫</w:t>
      </w:r>
    </w:p>
    <w:p w14:paraId="29473552" w14:textId="4C763B90" w:rsidR="00EA6711" w:rsidRPr="00362819" w:rsidRDefault="00D70194" w:rsidP="00EA671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林內</w:t>
      </w:r>
      <w:r w:rsidR="00EA6711">
        <w:rPr>
          <w:rFonts w:hint="eastAsia"/>
          <w:sz w:val="28"/>
          <w:szCs w:val="28"/>
        </w:rPr>
        <w:t>鄉</w:t>
      </w:r>
      <w:r w:rsidR="00EA6711" w:rsidRPr="00362819">
        <w:rPr>
          <w:rFonts w:hint="eastAsia"/>
          <w:sz w:val="28"/>
          <w:szCs w:val="28"/>
        </w:rPr>
        <w:t>農會</w:t>
      </w:r>
      <w:r>
        <w:rPr>
          <w:rFonts w:hint="eastAsia"/>
          <w:sz w:val="28"/>
          <w:szCs w:val="28"/>
        </w:rPr>
        <w:t>木瓜</w:t>
      </w:r>
      <w:r w:rsidR="00E4206F">
        <w:rPr>
          <w:rFonts w:hint="eastAsia"/>
          <w:sz w:val="28"/>
          <w:szCs w:val="28"/>
        </w:rPr>
        <w:t>整合性</w:t>
      </w:r>
      <w:r w:rsidR="00FB551D" w:rsidRPr="00FB551D">
        <w:rPr>
          <w:rFonts w:hint="eastAsia"/>
          <w:sz w:val="28"/>
          <w:szCs w:val="28"/>
        </w:rPr>
        <w:t>健康管理</w:t>
      </w:r>
      <w:r w:rsidR="00EA6711" w:rsidRPr="00362819">
        <w:rPr>
          <w:rFonts w:hint="eastAsia"/>
          <w:sz w:val="28"/>
          <w:szCs w:val="28"/>
        </w:rPr>
        <w:t>技術諮詢講習會</w:t>
      </w:r>
    </w:p>
    <w:p w14:paraId="2F1E843D" w14:textId="16DE3D21" w:rsidR="00EA6711" w:rsidRPr="00362819" w:rsidRDefault="00EA6711" w:rsidP="00EA6711">
      <w:pPr>
        <w:spacing w:line="40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時　　間：</w:t>
      </w:r>
      <w:r w:rsidRPr="00362819">
        <w:rPr>
          <w:rFonts w:hint="eastAsia"/>
          <w:sz w:val="27"/>
          <w:szCs w:val="27"/>
        </w:rPr>
        <w:t>10</w:t>
      </w:r>
      <w:r w:rsidR="00DB668B">
        <w:rPr>
          <w:rFonts w:hint="eastAsia"/>
          <w:sz w:val="27"/>
          <w:szCs w:val="27"/>
        </w:rPr>
        <w:t>8</w:t>
      </w:r>
      <w:r w:rsidRPr="00362819">
        <w:rPr>
          <w:rFonts w:hint="eastAsia"/>
          <w:sz w:val="27"/>
          <w:szCs w:val="27"/>
        </w:rPr>
        <w:t>年</w:t>
      </w:r>
      <w:r w:rsidR="00DB668B">
        <w:rPr>
          <w:rFonts w:hint="eastAsia"/>
          <w:sz w:val="27"/>
          <w:szCs w:val="27"/>
        </w:rPr>
        <w:t>0</w:t>
      </w:r>
      <w:r w:rsidR="00D70194">
        <w:rPr>
          <w:rFonts w:hint="eastAsia"/>
          <w:sz w:val="27"/>
          <w:szCs w:val="27"/>
        </w:rPr>
        <w:t>5</w:t>
      </w:r>
      <w:r w:rsidRPr="00362819">
        <w:rPr>
          <w:rFonts w:hint="eastAsia"/>
          <w:sz w:val="27"/>
          <w:szCs w:val="27"/>
        </w:rPr>
        <w:t>月</w:t>
      </w:r>
      <w:r w:rsidR="00D70194">
        <w:rPr>
          <w:rFonts w:hint="eastAsia"/>
          <w:sz w:val="27"/>
          <w:szCs w:val="27"/>
        </w:rPr>
        <w:t>15</w:t>
      </w:r>
      <w:r w:rsidRPr="00362819">
        <w:rPr>
          <w:rFonts w:hint="eastAsia"/>
          <w:sz w:val="27"/>
          <w:szCs w:val="27"/>
        </w:rPr>
        <w:t>日</w:t>
      </w:r>
      <w:r>
        <w:rPr>
          <w:rFonts w:hint="eastAsia"/>
          <w:sz w:val="27"/>
          <w:szCs w:val="27"/>
        </w:rPr>
        <w:t>(</w:t>
      </w:r>
      <w:r w:rsidR="00D70194">
        <w:rPr>
          <w:rFonts w:hint="eastAsia"/>
          <w:sz w:val="27"/>
          <w:szCs w:val="27"/>
        </w:rPr>
        <w:t>三</w:t>
      </w:r>
      <w:r>
        <w:rPr>
          <w:rFonts w:hint="eastAsia"/>
          <w:sz w:val="27"/>
          <w:szCs w:val="27"/>
        </w:rPr>
        <w:t>)</w:t>
      </w:r>
      <w:r w:rsidRPr="00362819">
        <w:rPr>
          <w:rFonts w:hint="eastAsia"/>
          <w:sz w:val="27"/>
          <w:szCs w:val="27"/>
        </w:rPr>
        <w:t xml:space="preserve"> </w:t>
      </w:r>
      <w:r>
        <w:rPr>
          <w:sz w:val="27"/>
          <w:szCs w:val="27"/>
        </w:rPr>
        <w:t>09</w:t>
      </w:r>
      <w:r w:rsidRPr="00362819">
        <w:rPr>
          <w:rFonts w:hint="eastAsia"/>
          <w:sz w:val="27"/>
          <w:szCs w:val="27"/>
        </w:rPr>
        <w:t>:</w:t>
      </w:r>
      <w:r>
        <w:rPr>
          <w:sz w:val="27"/>
          <w:szCs w:val="27"/>
        </w:rPr>
        <w:t>3</w:t>
      </w:r>
      <w:r w:rsidRPr="00362819">
        <w:rPr>
          <w:rFonts w:hint="eastAsia"/>
          <w:sz w:val="27"/>
          <w:szCs w:val="27"/>
        </w:rPr>
        <w:t>0~1</w:t>
      </w:r>
      <w:r w:rsidR="00FB551D">
        <w:rPr>
          <w:rFonts w:hint="eastAsia"/>
          <w:sz w:val="27"/>
          <w:szCs w:val="27"/>
        </w:rPr>
        <w:t>5</w:t>
      </w:r>
      <w:r w:rsidRPr="00362819">
        <w:rPr>
          <w:rFonts w:hint="eastAsia"/>
          <w:sz w:val="27"/>
          <w:szCs w:val="27"/>
        </w:rPr>
        <w:t>:</w:t>
      </w:r>
      <w:r w:rsidR="005610D0">
        <w:rPr>
          <w:rFonts w:hint="eastAsia"/>
          <w:sz w:val="27"/>
          <w:szCs w:val="27"/>
        </w:rPr>
        <w:t>0</w:t>
      </w:r>
      <w:r w:rsidRPr="00362819">
        <w:rPr>
          <w:rFonts w:hint="eastAsia"/>
          <w:sz w:val="27"/>
          <w:szCs w:val="27"/>
        </w:rPr>
        <w:t>0</w:t>
      </w:r>
    </w:p>
    <w:p w14:paraId="40C3E0C4" w14:textId="6CE0ADD1" w:rsidR="00EA6711" w:rsidRPr="00362819" w:rsidRDefault="00EA6711" w:rsidP="00EA6711">
      <w:pPr>
        <w:spacing w:line="400" w:lineRule="exact"/>
        <w:contextualSpacing/>
        <w:rPr>
          <w:sz w:val="27"/>
          <w:szCs w:val="27"/>
        </w:rPr>
      </w:pPr>
      <w:r w:rsidRPr="00362819">
        <w:rPr>
          <w:rFonts w:hint="eastAsia"/>
          <w:sz w:val="27"/>
          <w:szCs w:val="27"/>
        </w:rPr>
        <w:t>地　　點：</w:t>
      </w:r>
      <w:r w:rsidR="002F76E7">
        <w:rPr>
          <w:rFonts w:hint="eastAsia"/>
          <w:sz w:val="27"/>
          <w:szCs w:val="27"/>
        </w:rPr>
        <w:t>雲林縣</w:t>
      </w:r>
      <w:r w:rsidR="00D70194" w:rsidRPr="00D70194">
        <w:rPr>
          <w:rFonts w:hint="eastAsia"/>
          <w:sz w:val="27"/>
          <w:szCs w:val="27"/>
        </w:rPr>
        <w:t>林內鄉林中村瑞農路</w:t>
      </w:r>
      <w:r w:rsidR="00D70194" w:rsidRPr="00D70194">
        <w:rPr>
          <w:rFonts w:hint="eastAsia"/>
          <w:sz w:val="27"/>
          <w:szCs w:val="27"/>
        </w:rPr>
        <w:t>23</w:t>
      </w:r>
      <w:r w:rsidR="00D70194" w:rsidRPr="00D70194">
        <w:rPr>
          <w:rFonts w:hint="eastAsia"/>
          <w:sz w:val="27"/>
          <w:szCs w:val="27"/>
        </w:rPr>
        <w:t>號</w:t>
      </w:r>
      <w:r w:rsidR="005610D0" w:rsidRPr="005610D0">
        <w:rPr>
          <w:rFonts w:hint="eastAsia"/>
          <w:sz w:val="27"/>
          <w:szCs w:val="27"/>
        </w:rPr>
        <w:t>林內鄉農會</w:t>
      </w:r>
      <w:r w:rsidR="005610D0" w:rsidRPr="005610D0">
        <w:rPr>
          <w:rFonts w:hint="eastAsia"/>
          <w:sz w:val="27"/>
          <w:szCs w:val="27"/>
        </w:rPr>
        <w:t>3</w:t>
      </w:r>
      <w:r w:rsidR="005610D0" w:rsidRPr="005610D0">
        <w:rPr>
          <w:rFonts w:hint="eastAsia"/>
          <w:sz w:val="27"/>
          <w:szCs w:val="27"/>
        </w:rPr>
        <w:t>樓會議室</w:t>
      </w:r>
      <w:r w:rsidR="002F76E7">
        <w:rPr>
          <w:rFonts w:hint="eastAsia"/>
          <w:sz w:val="27"/>
          <w:szCs w:val="27"/>
        </w:rPr>
        <w:t xml:space="preserve"> (</w:t>
      </w:r>
      <w:r w:rsidR="002F76E7">
        <w:rPr>
          <w:sz w:val="27"/>
          <w:szCs w:val="27"/>
        </w:rPr>
        <w:t>80-1</w:t>
      </w:r>
      <w:r w:rsidR="002F76E7">
        <w:rPr>
          <w:rFonts w:hint="eastAsia"/>
          <w:sz w:val="27"/>
          <w:szCs w:val="27"/>
        </w:rPr>
        <w:t>0</w:t>
      </w:r>
      <w:r w:rsidR="002F76E7">
        <w:rPr>
          <w:sz w:val="27"/>
          <w:szCs w:val="27"/>
        </w:rPr>
        <w:t>0</w:t>
      </w:r>
      <w:r w:rsidR="002F76E7">
        <w:rPr>
          <w:rFonts w:hint="eastAsia"/>
          <w:sz w:val="27"/>
          <w:szCs w:val="27"/>
        </w:rPr>
        <w:t>人次</w:t>
      </w:r>
      <w:r w:rsidR="002F76E7">
        <w:rPr>
          <w:rFonts w:hint="eastAsia"/>
          <w:sz w:val="27"/>
          <w:szCs w:val="27"/>
        </w:rPr>
        <w:t>)</w:t>
      </w:r>
    </w:p>
    <w:p w14:paraId="1A8D289E" w14:textId="3C0DAB7D" w:rsidR="00DB668B" w:rsidRDefault="00EA6711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62819">
        <w:rPr>
          <w:rFonts w:hint="eastAsia"/>
          <w:sz w:val="27"/>
          <w:szCs w:val="27"/>
        </w:rPr>
        <w:t>專家名單：</w:t>
      </w:r>
      <w:r w:rsidR="00DB668B">
        <w:rPr>
          <w:rFonts w:eastAsia="標楷體" w:hint="eastAsia"/>
          <w:sz w:val="27"/>
          <w:szCs w:val="27"/>
        </w:rPr>
        <w:t>行政院農業委員會</w:t>
      </w:r>
      <w:r w:rsidR="00D70194">
        <w:rPr>
          <w:rFonts w:eastAsia="標楷體" w:hint="eastAsia"/>
          <w:sz w:val="27"/>
          <w:szCs w:val="27"/>
        </w:rPr>
        <w:t>農業試驗所應用動物組陳副</w:t>
      </w:r>
      <w:r w:rsidR="00DB668B">
        <w:rPr>
          <w:rFonts w:eastAsia="標楷體" w:hint="eastAsia"/>
          <w:sz w:val="27"/>
          <w:szCs w:val="27"/>
        </w:rPr>
        <w:t>研究員</w:t>
      </w:r>
      <w:r w:rsidR="00D70194">
        <w:rPr>
          <w:rFonts w:eastAsia="標楷體" w:hint="eastAsia"/>
          <w:sz w:val="27"/>
          <w:szCs w:val="27"/>
        </w:rPr>
        <w:t>淑佩</w:t>
      </w:r>
    </w:p>
    <w:p w14:paraId="345BF264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>
        <w:rPr>
          <w:rFonts w:eastAsia="標楷體" w:hint="eastAsia"/>
          <w:sz w:val="27"/>
          <w:szCs w:val="27"/>
        </w:rPr>
        <w:t xml:space="preserve">　　　　　</w:t>
      </w:r>
      <w:r w:rsidRPr="00322F1C">
        <w:rPr>
          <w:rFonts w:eastAsia="標楷體"/>
          <w:sz w:val="27"/>
          <w:szCs w:val="27"/>
        </w:rPr>
        <w:t>台灣肥料股份有限公司劉專員曜德</w:t>
      </w:r>
    </w:p>
    <w:p w14:paraId="466EBA9F" w14:textId="77777777" w:rsidR="00DB668B" w:rsidRPr="00322F1C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          </w:t>
      </w:r>
      <w:r w:rsidRPr="00322F1C">
        <w:rPr>
          <w:rFonts w:eastAsia="標楷體"/>
          <w:sz w:val="27"/>
          <w:szCs w:val="27"/>
        </w:rPr>
        <w:t>國立臺灣大學植物病理與微生物學系洪教授挺軒</w:t>
      </w:r>
    </w:p>
    <w:p w14:paraId="222961D5" w14:textId="2FDA6570" w:rsidR="00EA6711" w:rsidRPr="00DB668B" w:rsidRDefault="00DB668B" w:rsidP="00DB668B">
      <w:pPr>
        <w:spacing w:line="360" w:lineRule="exact"/>
        <w:ind w:left="1350" w:hangingChars="500" w:hanging="1350"/>
        <w:contextualSpacing/>
        <w:rPr>
          <w:rFonts w:eastAsia="標楷體"/>
          <w:sz w:val="27"/>
          <w:szCs w:val="27"/>
        </w:rPr>
      </w:pPr>
      <w:r w:rsidRPr="00322F1C">
        <w:rPr>
          <w:rFonts w:eastAsia="標楷體"/>
          <w:sz w:val="27"/>
          <w:szCs w:val="27"/>
        </w:rPr>
        <w:t xml:space="preserve">　　　　　國立臺灣大學植物教學醫院雲林分院駐地植物醫師鄭淮嶸</w:t>
      </w:r>
    </w:p>
    <w:p w14:paraId="289AE286" w14:textId="510A0365" w:rsidR="00EA6711" w:rsidRDefault="00EA6711" w:rsidP="00DB668B">
      <w:pPr>
        <w:spacing w:line="400" w:lineRule="exact"/>
        <w:ind w:left="1350" w:hangingChars="500" w:hanging="1350"/>
        <w:contextualSpacing/>
        <w:rPr>
          <w:sz w:val="27"/>
          <w:szCs w:val="27"/>
        </w:rPr>
      </w:pPr>
      <w:r>
        <w:rPr>
          <w:rFonts w:hint="eastAsia"/>
          <w:sz w:val="27"/>
          <w:szCs w:val="27"/>
        </w:rPr>
        <w:t>執行單位：國立臺灣大學生物資源暨農學院植物醫學研究中心</w:t>
      </w:r>
      <w:r w:rsidR="00DB668B" w:rsidRPr="00322F1C">
        <w:rPr>
          <w:rFonts w:eastAsia="標楷體"/>
          <w:sz w:val="27"/>
          <w:szCs w:val="27"/>
        </w:rPr>
        <w:t>及植物教學醫院</w:t>
      </w:r>
      <w:r>
        <w:rPr>
          <w:rFonts w:hint="eastAsia"/>
          <w:sz w:val="27"/>
          <w:szCs w:val="27"/>
        </w:rPr>
        <w:t>、</w:t>
      </w:r>
      <w:r w:rsidR="00DB668B">
        <w:rPr>
          <w:rFonts w:hint="eastAsia"/>
          <w:sz w:val="27"/>
          <w:szCs w:val="27"/>
        </w:rPr>
        <w:t xml:space="preserve"> </w:t>
      </w:r>
      <w:r w:rsidR="00D70194">
        <w:rPr>
          <w:rFonts w:hint="eastAsia"/>
          <w:sz w:val="27"/>
          <w:szCs w:val="27"/>
        </w:rPr>
        <w:t>林內</w:t>
      </w:r>
      <w:r>
        <w:rPr>
          <w:rFonts w:hint="eastAsia"/>
          <w:sz w:val="27"/>
          <w:szCs w:val="27"/>
        </w:rPr>
        <w:t>鄉農會</w:t>
      </w:r>
    </w:p>
    <w:p w14:paraId="58F106B8" w14:textId="561B477C" w:rsidR="00EA6711" w:rsidRPr="009762D8" w:rsidRDefault="00EA6711" w:rsidP="00EA6711">
      <w:pPr>
        <w:spacing w:line="400" w:lineRule="exact"/>
        <w:contextualSpacing/>
        <w:rPr>
          <w:spacing w:val="-8"/>
          <w:sz w:val="27"/>
          <w:szCs w:val="27"/>
        </w:rPr>
      </w:pPr>
      <w:r w:rsidRPr="00362819">
        <w:rPr>
          <w:rFonts w:hint="eastAsia"/>
          <w:sz w:val="27"/>
          <w:szCs w:val="27"/>
        </w:rPr>
        <w:t>補助單位：</w:t>
      </w:r>
      <w:r w:rsidRPr="00362819">
        <w:rPr>
          <w:rFonts w:hint="eastAsia"/>
          <w:spacing w:val="-8"/>
          <w:sz w:val="27"/>
          <w:szCs w:val="27"/>
        </w:rPr>
        <w:t>雲林縣政府及雲林縣動植物防疫所</w:t>
      </w:r>
    </w:p>
    <w:p w14:paraId="319BAB18" w14:textId="6D7B8A4C" w:rsidR="00EA6711" w:rsidRPr="009762D8" w:rsidRDefault="00EA6711" w:rsidP="00DB668B">
      <w:pPr>
        <w:ind w:left="1890" w:hangingChars="700" w:hanging="1890"/>
        <w:rPr>
          <w:sz w:val="27"/>
          <w:szCs w:val="27"/>
        </w:rPr>
      </w:pPr>
      <w:r w:rsidRPr="009762D8">
        <w:rPr>
          <w:rFonts w:hint="eastAsia"/>
          <w:sz w:val="27"/>
          <w:szCs w:val="27"/>
        </w:rPr>
        <w:t>協辦</w:t>
      </w:r>
      <w:r>
        <w:rPr>
          <w:rFonts w:hint="eastAsia"/>
          <w:sz w:val="27"/>
          <w:szCs w:val="27"/>
        </w:rPr>
        <w:t>推廣單位</w:t>
      </w:r>
      <w:r w:rsidRPr="009762D8">
        <w:rPr>
          <w:rFonts w:hint="eastAsia"/>
          <w:sz w:val="27"/>
          <w:szCs w:val="27"/>
        </w:rPr>
        <w:t>：</w:t>
      </w:r>
      <w:r w:rsidR="00DB668B" w:rsidRPr="00322F1C">
        <w:rPr>
          <w:rFonts w:eastAsia="標楷體"/>
          <w:sz w:val="27"/>
          <w:szCs w:val="27"/>
        </w:rPr>
        <w:t>國立臺灣大學生物資源暨農學院農業推廣委員</w:t>
      </w:r>
      <w:r w:rsidR="00DB668B">
        <w:rPr>
          <w:rFonts w:eastAsia="標楷體"/>
          <w:sz w:val="27"/>
          <w:szCs w:val="27"/>
        </w:rPr>
        <w:t>會、</w:t>
      </w:r>
      <w:r>
        <w:rPr>
          <w:rFonts w:hint="eastAsia"/>
          <w:sz w:val="27"/>
          <w:szCs w:val="27"/>
        </w:rPr>
        <w:t>中華民國農會、雲林縣農會、行政院農業委員會臺南區農業改良場</w:t>
      </w:r>
    </w:p>
    <w:p w14:paraId="3BFF80ED" w14:textId="77777777" w:rsidR="00EA6711" w:rsidRDefault="00EA6711" w:rsidP="00EA6711">
      <w:pPr>
        <w:rPr>
          <w:sz w:val="28"/>
        </w:rPr>
      </w:pPr>
      <w:r w:rsidRPr="004E2687">
        <w:rPr>
          <w:rFonts w:hint="eastAsia"/>
          <w:sz w:val="28"/>
        </w:rPr>
        <w:t>技術諮詢講習會流程：</w:t>
      </w:r>
    </w:p>
    <w:tbl>
      <w:tblPr>
        <w:tblStyle w:val="4-6"/>
        <w:tblW w:w="9741" w:type="dxa"/>
        <w:tblInd w:w="-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6363"/>
        <w:gridCol w:w="1573"/>
      </w:tblGrid>
      <w:tr w:rsidR="00EA6711" w:rsidRPr="002A3A49" w14:paraId="116FE988" w14:textId="77777777" w:rsidTr="00EA67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5401C955" w14:textId="77777777" w:rsidR="00EA6711" w:rsidRPr="002A3A49" w:rsidRDefault="00EA6711" w:rsidP="00EA6711">
            <w:pPr>
              <w:jc w:val="center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時間</w:t>
            </w:r>
          </w:p>
        </w:tc>
        <w:tc>
          <w:tcPr>
            <w:tcW w:w="636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  <w:vAlign w:val="center"/>
          </w:tcPr>
          <w:p w14:paraId="6395956C" w14:textId="7777777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2A3A49">
              <w:rPr>
                <w:rFonts w:hint="eastAsia"/>
                <w:color w:val="000000" w:themeColor="text1"/>
              </w:rPr>
              <w:t>活動內容</w:t>
            </w:r>
          </w:p>
        </w:tc>
        <w:tc>
          <w:tcPr>
            <w:tcW w:w="1573" w:type="dxa"/>
            <w:tcBorders>
              <w:top w:val="single" w:sz="12" w:space="0" w:color="auto"/>
              <w:left w:val="none" w:sz="0" w:space="0" w:color="auto"/>
              <w:bottom w:val="single" w:sz="12" w:space="0" w:color="auto"/>
              <w:right w:val="none" w:sz="0" w:space="0" w:color="auto"/>
            </w:tcBorders>
            <w:shd w:val="clear" w:color="auto" w:fill="C5E0B3" w:themeFill="accent6" w:themeFillTint="66"/>
          </w:tcPr>
          <w:p w14:paraId="7C923E60" w14:textId="77777777" w:rsidR="00EA6711" w:rsidRPr="002A3A49" w:rsidRDefault="00EA6711" w:rsidP="00EA671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主持人</w:t>
            </w:r>
          </w:p>
        </w:tc>
      </w:tr>
      <w:tr w:rsidR="00DB668B" w:rsidRPr="002A3A49" w14:paraId="1B0A0072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0D5EB53D" w14:textId="728A8551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3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0~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45</w:t>
            </w:r>
          </w:p>
        </w:tc>
        <w:tc>
          <w:tcPr>
            <w:tcW w:w="636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055BACCC" w14:textId="1B6F219E" w:rsidR="00DB668B" w:rsidRPr="00362819" w:rsidRDefault="00DB668B" w:rsidP="00DB668B">
            <w:pPr>
              <w:spacing w:line="44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學員報到</w:t>
            </w:r>
          </w:p>
        </w:tc>
        <w:tc>
          <w:tcPr>
            <w:tcW w:w="1573" w:type="dxa"/>
            <w:tcBorders>
              <w:top w:val="single" w:sz="12" w:space="0" w:color="auto"/>
            </w:tcBorders>
            <w:shd w:val="clear" w:color="auto" w:fill="FBFDF9"/>
            <w:vAlign w:val="center"/>
          </w:tcPr>
          <w:p w14:paraId="2900B41A" w14:textId="77777777" w:rsidR="00DB668B" w:rsidRPr="00465E4A" w:rsidRDefault="00DB668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668B" w:rsidRPr="002A3A49" w14:paraId="234649CA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69BFD553" w14:textId="15D822CB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09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45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~1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F67CF07" w14:textId="7A4B01A8" w:rsidR="00DB668B" w:rsidRPr="00362819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長官致詞，介紹與會專家學者</w:t>
            </w:r>
          </w:p>
        </w:tc>
        <w:tc>
          <w:tcPr>
            <w:tcW w:w="1573" w:type="dxa"/>
            <w:vMerge w:val="restart"/>
            <w:shd w:val="clear" w:color="auto" w:fill="FBFDF9"/>
            <w:vAlign w:val="center"/>
          </w:tcPr>
          <w:p w14:paraId="4C7E45BD" w14:textId="1E444FA9" w:rsidR="00DB668B" w:rsidRPr="00465E4A" w:rsidRDefault="00D70194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洪挺軒教授</w:t>
            </w:r>
          </w:p>
        </w:tc>
      </w:tr>
      <w:tr w:rsidR="00DB668B" w:rsidRPr="002A3A49" w14:paraId="41B8804C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285BCAF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1FA46423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33FBD05B" w14:textId="00A24F09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4B13A572" w14:textId="77777777" w:rsidR="00DB668B" w:rsidRPr="00322F1C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現場進行病蟲害樣本之診斷鑑定</w:t>
            </w:r>
          </w:p>
          <w:p w14:paraId="490FC129" w14:textId="4BBEE619" w:rsidR="00DB668B" w:rsidRPr="00362819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針對農友提出之作物栽培管理問題給予答覆</w:t>
            </w:r>
          </w:p>
        </w:tc>
        <w:tc>
          <w:tcPr>
            <w:tcW w:w="1573" w:type="dxa"/>
            <w:vMerge/>
            <w:shd w:val="clear" w:color="auto" w:fill="FBFDF9"/>
            <w:vAlign w:val="center"/>
          </w:tcPr>
          <w:p w14:paraId="7C722313" w14:textId="77777777" w:rsidR="00DB668B" w:rsidRDefault="00DB668B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</w:p>
        </w:tc>
      </w:tr>
      <w:tr w:rsidR="00DB668B" w:rsidRPr="002A3A49" w14:paraId="3520CDD9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6935E061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52EDD4C2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21B80959" w14:textId="0908096C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90F9AD7" w14:textId="77777777" w:rsidR="00DB668B" w:rsidRPr="00322F1C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第一節講習課程：</w:t>
            </w:r>
          </w:p>
          <w:p w14:paraId="601E0CBD" w14:textId="5B1DB525" w:rsidR="00DB668B" w:rsidRPr="00362819" w:rsidRDefault="00D70194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木瓜關鍵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蟲害管理及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安全用藥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技術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4639DA56" w14:textId="241D873E" w:rsidR="00D70194" w:rsidRDefault="00AA7DC3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</w:rPr>
            </w:pPr>
            <w:r>
              <w:rPr>
                <w:rFonts w:eastAsia="標楷體" w:hint="eastAsia"/>
                <w:color w:val="000000"/>
              </w:rPr>
              <w:t>陳淑佩</w:t>
            </w:r>
          </w:p>
          <w:p w14:paraId="7BDBAA4A" w14:textId="347A0290" w:rsidR="00DB668B" w:rsidRDefault="00D70194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eastAsia="標楷體" w:hint="eastAsia"/>
                <w:color w:val="000000"/>
              </w:rPr>
              <w:t>副研究員</w:t>
            </w:r>
          </w:p>
        </w:tc>
      </w:tr>
      <w:tr w:rsidR="00DB668B" w:rsidRPr="002A3A49" w14:paraId="3CBD82EA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4135986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0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655E2DCA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7E1C1481" w14:textId="690F7C7E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1BF09A66" w14:textId="77777777" w:rsidR="00DB668B" w:rsidRPr="00322F1C" w:rsidRDefault="00DB668B" w:rsidP="00DB668B">
            <w:pPr>
              <w:spacing w:line="40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第二節講習課程：</w:t>
            </w:r>
          </w:p>
          <w:p w14:paraId="071B86E1" w14:textId="2F555D29" w:rsidR="00DB668B" w:rsidRPr="00362819" w:rsidRDefault="00D70194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木瓜</w:t>
            </w:r>
            <w:r w:rsidR="00DB668B">
              <w:rPr>
                <w:rFonts w:eastAsia="標楷體" w:hint="eastAsia"/>
                <w:color w:val="000000"/>
                <w:sz w:val="28"/>
                <w:szCs w:val="27"/>
              </w:rPr>
              <w:t>關鍵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病</w:t>
            </w:r>
            <w:r w:rsidR="00DB668B" w:rsidRPr="00322F1C">
              <w:rPr>
                <w:rFonts w:eastAsia="標楷體"/>
                <w:color w:val="000000"/>
                <w:sz w:val="28"/>
                <w:szCs w:val="27"/>
              </w:rPr>
              <w:t>害管理及</w:t>
            </w:r>
            <w:r w:rsidR="00DB668B">
              <w:rPr>
                <w:rFonts w:eastAsia="標楷體" w:hint="eastAsia"/>
                <w:color w:val="000000"/>
                <w:sz w:val="28"/>
                <w:szCs w:val="27"/>
              </w:rPr>
              <w:t>安全用藥</w:t>
            </w:r>
            <w:r w:rsidR="00DB668B" w:rsidRPr="00322F1C">
              <w:rPr>
                <w:rFonts w:eastAsia="標楷體"/>
                <w:color w:val="000000"/>
                <w:sz w:val="28"/>
                <w:szCs w:val="27"/>
              </w:rPr>
              <w:t>技術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461207AE" w14:textId="5F9C7136" w:rsidR="00DB668B" w:rsidRDefault="00D70194" w:rsidP="00DB668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洪挺軒教授</w:t>
            </w:r>
          </w:p>
        </w:tc>
      </w:tr>
      <w:tr w:rsidR="00DB668B" w:rsidRPr="002A3A49" w14:paraId="0552EFED" w14:textId="77777777" w:rsidTr="00EA67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4B7B0371" w14:textId="77777777" w:rsidR="00DB668B" w:rsidRPr="00DB668B" w:rsidRDefault="00DB668B" w:rsidP="00DB668B">
            <w:pPr>
              <w:jc w:val="center"/>
              <w:rPr>
                <w:rFonts w:eastAsia="標楷體"/>
                <w:bCs w:val="0"/>
                <w:color w:val="000000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4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  <w:p w14:paraId="493FDE9E" w14:textId="77777777" w:rsidR="00DB668B" w:rsidRPr="00DB668B" w:rsidRDefault="00DB668B" w:rsidP="00DB668B">
            <w:pPr>
              <w:spacing w:line="240" w:lineRule="atLeast"/>
              <w:jc w:val="center"/>
              <w:rPr>
                <w:rFonts w:eastAsia="標楷體"/>
                <w:bCs w:val="0"/>
                <w:color w:val="000000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Cs w:val="27"/>
              </w:rPr>
              <w:t>│</w:t>
            </w:r>
          </w:p>
          <w:p w14:paraId="302318D6" w14:textId="324C21B3" w:rsidR="00DB668B" w:rsidRPr="00DB668B" w:rsidRDefault="00DB668B" w:rsidP="00DB668B">
            <w:pPr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2C31679C" w14:textId="77777777" w:rsidR="00DB668B" w:rsidRPr="00322F1C" w:rsidRDefault="00DB668B" w:rsidP="00DB668B">
            <w:pPr>
              <w:spacing w:line="40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第三節講習課程：</w:t>
            </w:r>
          </w:p>
          <w:p w14:paraId="4D7C9CB0" w14:textId="517D1929" w:rsidR="00DB668B" w:rsidRPr="00362819" w:rsidRDefault="00D70194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>
              <w:rPr>
                <w:rFonts w:eastAsia="標楷體" w:hint="eastAsia"/>
                <w:color w:val="000000"/>
                <w:sz w:val="28"/>
                <w:szCs w:val="27"/>
              </w:rPr>
              <w:t>木瓜微生物資材應用與</w:t>
            </w:r>
            <w:r w:rsidRPr="00322F1C">
              <w:rPr>
                <w:rFonts w:eastAsia="標楷體"/>
                <w:color w:val="000000"/>
                <w:sz w:val="28"/>
                <w:szCs w:val="27"/>
              </w:rPr>
              <w:t>合理化肥培管理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4093E8B3" w14:textId="7AA78552" w:rsidR="00DB668B" w:rsidRDefault="00D70194" w:rsidP="00DB66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劉曜德專員</w:t>
            </w:r>
          </w:p>
        </w:tc>
      </w:tr>
      <w:tr w:rsidR="00DB668B" w:rsidRPr="002A3A49" w14:paraId="08E7CF54" w14:textId="77777777" w:rsidTr="00EA67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24AF8A7A" w14:textId="0E0C62F7" w:rsidR="00DB668B" w:rsidRPr="00DB668B" w:rsidRDefault="00DB668B" w:rsidP="00DB668B">
            <w:pPr>
              <w:spacing w:line="360" w:lineRule="exact"/>
              <w:jc w:val="center"/>
              <w:rPr>
                <w:rFonts w:ascii="Cambria Math" w:hAnsi="Cambria Math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2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0~1</w:t>
            </w: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3</w:t>
            </w:r>
            <w:r w:rsidRPr="00DB668B">
              <w:rPr>
                <w:rFonts w:eastAsia="標楷體"/>
                <w:bCs w:val="0"/>
                <w:color w:val="000000"/>
                <w:sz w:val="28"/>
                <w:szCs w:val="27"/>
              </w:rPr>
              <w:t>:30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7D6027FC" w14:textId="267E1A25" w:rsidR="00DB668B" w:rsidRPr="00362819" w:rsidRDefault="00DB668B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322F1C">
              <w:rPr>
                <w:rFonts w:eastAsia="標楷體"/>
                <w:color w:val="000000"/>
                <w:sz w:val="28"/>
                <w:szCs w:val="27"/>
              </w:rPr>
              <w:t>綜合討論及意見交流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，午膳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6CEADB31" w14:textId="1A56B246" w:rsidR="00DB668B" w:rsidRDefault="00DB668B" w:rsidP="00DB668B">
            <w:pPr>
              <w:spacing w:line="3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 w:themeColor="text1"/>
              </w:rPr>
            </w:pPr>
            <w:r w:rsidRPr="00322F1C">
              <w:rPr>
                <w:rFonts w:eastAsia="標楷體"/>
                <w:color w:val="000000"/>
              </w:rPr>
              <w:t>全體專家</w:t>
            </w:r>
          </w:p>
        </w:tc>
      </w:tr>
      <w:tr w:rsidR="00DB668B" w:rsidRPr="002A3A49" w14:paraId="75790E04" w14:textId="77777777" w:rsidTr="00EA6711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05" w:type="dxa"/>
            <w:shd w:val="clear" w:color="auto" w:fill="FBFDF9"/>
            <w:vAlign w:val="center"/>
          </w:tcPr>
          <w:p w14:paraId="32D0F92F" w14:textId="60F3799D" w:rsidR="00DB668B" w:rsidRPr="00DB668B" w:rsidRDefault="00DB668B" w:rsidP="00DB668B">
            <w:pPr>
              <w:spacing w:line="360" w:lineRule="exact"/>
              <w:jc w:val="center"/>
              <w:rPr>
                <w:rFonts w:ascii="Cambria Math" w:hAnsi="Cambria Math"/>
                <w:bCs w:val="0"/>
                <w:color w:val="000000" w:themeColor="text1"/>
                <w:sz w:val="28"/>
                <w:szCs w:val="27"/>
              </w:rPr>
            </w:pPr>
            <w:r w:rsidRPr="00DB668B">
              <w:rPr>
                <w:rFonts w:eastAsia="標楷體" w:hint="eastAsia"/>
                <w:bCs w:val="0"/>
                <w:color w:val="000000"/>
                <w:sz w:val="28"/>
                <w:szCs w:val="27"/>
              </w:rPr>
              <w:t>13:30~15:00</w:t>
            </w:r>
          </w:p>
        </w:tc>
        <w:tc>
          <w:tcPr>
            <w:tcW w:w="6363" w:type="dxa"/>
            <w:shd w:val="clear" w:color="auto" w:fill="FBFDF9"/>
            <w:vAlign w:val="center"/>
          </w:tcPr>
          <w:p w14:paraId="093A6977" w14:textId="77777777" w:rsidR="00DB668B" w:rsidRPr="00D323AA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標楷體"/>
                <w:color w:val="000000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前往事先預約登記之農友田區進行</w:t>
            </w:r>
            <w:r>
              <w:rPr>
                <w:rFonts w:eastAsia="標楷體" w:hint="eastAsia"/>
                <w:color w:val="000000"/>
                <w:sz w:val="28"/>
                <w:szCs w:val="27"/>
              </w:rPr>
              <w:t>現地診斷</w:t>
            </w:r>
          </w:p>
          <w:p w14:paraId="15F45426" w14:textId="20ECBA4C" w:rsidR="00DB668B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  <w:sz w:val="28"/>
                <w:szCs w:val="27"/>
              </w:rPr>
            </w:pPr>
            <w:r w:rsidRPr="00D323AA">
              <w:rPr>
                <w:rFonts w:eastAsia="標楷體" w:hint="eastAsia"/>
                <w:color w:val="000000"/>
                <w:sz w:val="28"/>
                <w:szCs w:val="27"/>
              </w:rPr>
              <w:t>並且現場討論田間病蟲害及栽培管理之建議</w:t>
            </w:r>
          </w:p>
        </w:tc>
        <w:tc>
          <w:tcPr>
            <w:tcW w:w="1573" w:type="dxa"/>
            <w:shd w:val="clear" w:color="auto" w:fill="FBFDF9"/>
            <w:vAlign w:val="center"/>
          </w:tcPr>
          <w:p w14:paraId="594CE1A3" w14:textId="12F7A450" w:rsidR="00DB668B" w:rsidRDefault="00DB668B" w:rsidP="00DB668B">
            <w:pPr>
              <w:spacing w:line="360" w:lineRule="exact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全體專家</w:t>
            </w:r>
          </w:p>
        </w:tc>
      </w:tr>
    </w:tbl>
    <w:p w14:paraId="494BD414" w14:textId="316F30DE" w:rsidR="00EA6711" w:rsidRDefault="00EA6711" w:rsidP="00EA6711">
      <w:pPr>
        <w:widowControl/>
      </w:pPr>
    </w:p>
    <w:sectPr w:rsidR="00EA6711" w:rsidSect="00DD1D2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16AC6F" w14:textId="77777777" w:rsidR="00703AA8" w:rsidRDefault="00703AA8" w:rsidP="00056EB3">
      <w:r>
        <w:separator/>
      </w:r>
    </w:p>
  </w:endnote>
  <w:endnote w:type="continuationSeparator" w:id="0">
    <w:p w14:paraId="23D733F4" w14:textId="77777777" w:rsidR="00703AA8" w:rsidRDefault="00703AA8" w:rsidP="00056E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F231E" w14:textId="77777777" w:rsidR="00703AA8" w:rsidRDefault="00703AA8" w:rsidP="00056EB3">
      <w:r>
        <w:separator/>
      </w:r>
    </w:p>
  </w:footnote>
  <w:footnote w:type="continuationSeparator" w:id="0">
    <w:p w14:paraId="6DFB6C15" w14:textId="77777777" w:rsidR="00703AA8" w:rsidRDefault="00703AA8" w:rsidP="00056E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D23"/>
    <w:rsid w:val="00056EB3"/>
    <w:rsid w:val="0006226C"/>
    <w:rsid w:val="000653E7"/>
    <w:rsid w:val="000829BA"/>
    <w:rsid w:val="00090514"/>
    <w:rsid w:val="000C000A"/>
    <w:rsid w:val="00141A58"/>
    <w:rsid w:val="001966DC"/>
    <w:rsid w:val="001B0253"/>
    <w:rsid w:val="001E31F4"/>
    <w:rsid w:val="001E3DBC"/>
    <w:rsid w:val="001E5088"/>
    <w:rsid w:val="0022710D"/>
    <w:rsid w:val="002369AF"/>
    <w:rsid w:val="00277E62"/>
    <w:rsid w:val="002A7A59"/>
    <w:rsid w:val="002D1D76"/>
    <w:rsid w:val="002F76E7"/>
    <w:rsid w:val="003145E5"/>
    <w:rsid w:val="00321130"/>
    <w:rsid w:val="003E34B4"/>
    <w:rsid w:val="00447736"/>
    <w:rsid w:val="00463036"/>
    <w:rsid w:val="0049124F"/>
    <w:rsid w:val="004A4086"/>
    <w:rsid w:val="005610D0"/>
    <w:rsid w:val="00670303"/>
    <w:rsid w:val="00703AA8"/>
    <w:rsid w:val="00707071"/>
    <w:rsid w:val="007176F9"/>
    <w:rsid w:val="0072075E"/>
    <w:rsid w:val="00742AFD"/>
    <w:rsid w:val="0082008A"/>
    <w:rsid w:val="008704AB"/>
    <w:rsid w:val="00923266"/>
    <w:rsid w:val="00935DF5"/>
    <w:rsid w:val="00947C49"/>
    <w:rsid w:val="00996826"/>
    <w:rsid w:val="009B7F24"/>
    <w:rsid w:val="00A02A03"/>
    <w:rsid w:val="00A06629"/>
    <w:rsid w:val="00A43864"/>
    <w:rsid w:val="00A4442B"/>
    <w:rsid w:val="00A858A8"/>
    <w:rsid w:val="00AA7DC3"/>
    <w:rsid w:val="00B445F0"/>
    <w:rsid w:val="00B53298"/>
    <w:rsid w:val="00B617B8"/>
    <w:rsid w:val="00B71493"/>
    <w:rsid w:val="00C6140B"/>
    <w:rsid w:val="00C80BF0"/>
    <w:rsid w:val="00D07920"/>
    <w:rsid w:val="00D70194"/>
    <w:rsid w:val="00DA7F40"/>
    <w:rsid w:val="00DB668B"/>
    <w:rsid w:val="00DD1D23"/>
    <w:rsid w:val="00E2781F"/>
    <w:rsid w:val="00E4206F"/>
    <w:rsid w:val="00EA6711"/>
    <w:rsid w:val="00FB26FC"/>
    <w:rsid w:val="00FB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EC01D62"/>
  <w15:chartTrackingRefBased/>
  <w15:docId w15:val="{7F94B057-23C3-421B-87EF-C0F24EB8B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D1D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DD1D23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a4">
    <w:name w:val="header"/>
    <w:basedOn w:val="a"/>
    <w:link w:val="a5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056EB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056EB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056EB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自訂 2">
      <a:majorFont>
        <a:latin typeface="Times New Roman"/>
        <a:ea typeface="標楷體"/>
        <a:cs typeface=""/>
      </a:majorFont>
      <a:minorFont>
        <a:latin typeface="Times New Roman"/>
        <a:ea typeface="標楷體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EF820-D69C-4CFF-9FA1-2786969BF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PlantVirusLab NTU</dc:creator>
  <cp:keywords/>
  <dc:description/>
  <cp:lastModifiedBy>user</cp:lastModifiedBy>
  <cp:revision>2</cp:revision>
  <cp:lastPrinted>2018-09-25T04:59:00Z</cp:lastPrinted>
  <dcterms:created xsi:type="dcterms:W3CDTF">2019-05-06T06:43:00Z</dcterms:created>
  <dcterms:modified xsi:type="dcterms:W3CDTF">2019-05-06T06:43:00Z</dcterms:modified>
</cp:coreProperties>
</file>